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5245"/>
        <w:gridCol w:w="5245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29DD00A8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03334D" w:rsidRPr="0003334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Opracowanie kompleksowych systemów teleinformatycznych, stanowiących zaplecze administracyjne usług publicznych, jakie z mocy ustawy wypełnia samorząd zawodowy rzeczników patentowych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CA622F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CA622F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188798DF" w:rsidR="00A06425" w:rsidRPr="00A06425" w:rsidRDefault="00CA622F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81B2938" w14:textId="5AA27FF5" w:rsidR="00A06425" w:rsidRPr="00A06425" w:rsidRDefault="00CA622F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5245" w:type="dxa"/>
            <w:shd w:val="clear" w:color="auto" w:fill="auto"/>
          </w:tcPr>
          <w:p w14:paraId="528D5891" w14:textId="77777777" w:rsidR="00CA622F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Usługi:</w:t>
            </w:r>
          </w:p>
          <w:p w14:paraId="60E96A00" w14:textId="77777777" w:rsidR="00A06425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10. </w:t>
            </w:r>
            <w:r w:rsidRPr="00CA622F">
              <w:rPr>
                <w:rFonts w:asciiTheme="minorHAnsi" w:hAnsiTheme="minorHAnsi" w:cstheme="minorHAnsi"/>
                <w:sz w:val="22"/>
                <w:szCs w:val="22"/>
              </w:rPr>
              <w:t>Elektroniczna obsługa postępowań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A622F">
              <w:rPr>
                <w:rFonts w:asciiTheme="minorHAnsi" w:hAnsiTheme="minorHAnsi" w:cstheme="minorHAnsi"/>
                <w:sz w:val="22"/>
                <w:szCs w:val="22"/>
              </w:rPr>
              <w:t>dyscyplinarnych</w:t>
            </w:r>
          </w:p>
          <w:p w14:paraId="15C52E52" w14:textId="77777777" w:rsidR="00CA622F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 </w:t>
            </w:r>
            <w:r w:rsidRPr="00CA622F">
              <w:rPr>
                <w:rFonts w:asciiTheme="minorHAnsi" w:hAnsiTheme="minorHAnsi" w:cstheme="minorHAnsi"/>
                <w:sz w:val="22"/>
                <w:szCs w:val="22"/>
              </w:rPr>
              <w:t>Obsługa Krajowego Zjazdu online</w:t>
            </w:r>
          </w:p>
          <w:p w14:paraId="6855BB7F" w14:textId="77777777" w:rsidR="00CA622F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12. </w:t>
            </w:r>
            <w:r w:rsidRPr="00CA622F">
              <w:rPr>
                <w:rFonts w:asciiTheme="minorHAnsi" w:hAnsiTheme="minorHAnsi" w:cstheme="minorHAnsi"/>
                <w:sz w:val="22"/>
                <w:szCs w:val="22"/>
              </w:rPr>
              <w:t>Obsługa głosowań drogą elektroniczną</w:t>
            </w:r>
          </w:p>
          <w:p w14:paraId="227CD1ED" w14:textId="26E4CAA0" w:rsidR="00CA622F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mają wpisany 3 poziom dojrzałości – dwustronna interakcja. </w:t>
            </w:r>
          </w:p>
          <w:p w14:paraId="072F026D" w14:textId="165025ED" w:rsidR="00CA622F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ramach FERC e-usługi publiczne A2B i A2C muszą być na co najmniej 4 poziomie dojrzałości. </w:t>
            </w:r>
          </w:p>
          <w:p w14:paraId="75092A86" w14:textId="3FAFC799" w:rsidR="00CA622F" w:rsidRPr="00A06425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Wydatki ponoszone na e-usługi o niższym poziomie dojrzałości są niekwalifikowalne w FERC. </w:t>
            </w:r>
          </w:p>
        </w:tc>
        <w:tc>
          <w:tcPr>
            <w:tcW w:w="5245" w:type="dxa"/>
            <w:shd w:val="clear" w:color="auto" w:fill="auto"/>
          </w:tcPr>
          <w:p w14:paraId="7BB14712" w14:textId="6226B004" w:rsidR="00A06425" w:rsidRPr="00A06425" w:rsidRDefault="00CA622F" w:rsidP="00CA62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przeanalizować poziom zgłaszanych e-usług i ewentualnie wprowadzić poprawki. 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6114" w:rsidRPr="00A06425" w14:paraId="536815A3" w14:textId="77777777" w:rsidTr="00CA622F">
        <w:tc>
          <w:tcPr>
            <w:tcW w:w="562" w:type="dxa"/>
            <w:shd w:val="clear" w:color="auto" w:fill="auto"/>
          </w:tcPr>
          <w:p w14:paraId="48E7431A" w14:textId="77777777" w:rsidR="000C6114" w:rsidRPr="00A06425" w:rsidRDefault="000C6114" w:rsidP="000C611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5A85F96E" w:rsidR="000C6114" w:rsidRPr="00A06425" w:rsidRDefault="000C6114" w:rsidP="000C61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0BED06B" w14:textId="77777777" w:rsidR="000C6114" w:rsidRPr="00622275" w:rsidRDefault="000C6114" w:rsidP="000C6114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0C6114" w:rsidRPr="00A06425" w:rsidRDefault="000C6114" w:rsidP="000C61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26AC9B19" w14:textId="134E8273" w:rsidR="000C6114" w:rsidRPr="00A06425" w:rsidRDefault="000C6114" w:rsidP="000C61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245" w:type="dxa"/>
            <w:shd w:val="clear" w:color="auto" w:fill="auto"/>
          </w:tcPr>
          <w:p w14:paraId="46C6C814" w14:textId="45EF26A1" w:rsidR="000C6114" w:rsidRPr="00A06425" w:rsidRDefault="000C6114" w:rsidP="000C61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2F6715E" w14:textId="77777777" w:rsidR="000C6114" w:rsidRPr="00A06425" w:rsidRDefault="000C6114" w:rsidP="000C61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6114" w:rsidRPr="00A06425" w14:paraId="01A0394C" w14:textId="77777777" w:rsidTr="00CA622F">
        <w:tc>
          <w:tcPr>
            <w:tcW w:w="562" w:type="dxa"/>
            <w:shd w:val="clear" w:color="auto" w:fill="auto"/>
          </w:tcPr>
          <w:p w14:paraId="5B12FD08" w14:textId="77777777" w:rsidR="000C6114" w:rsidRPr="00A06425" w:rsidRDefault="000C6114" w:rsidP="000C611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786D489B" w:rsidR="000C6114" w:rsidRPr="00A06425" w:rsidRDefault="000C6114" w:rsidP="000C61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3875B9F" w14:textId="77777777" w:rsidR="000C6114" w:rsidRPr="00622275" w:rsidRDefault="000C6114" w:rsidP="000C6114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5274E740" w14:textId="77777777" w:rsidR="000C6114" w:rsidRPr="00A06425" w:rsidRDefault="000C6114" w:rsidP="000C61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251A6D79" w14:textId="4C2B0CEB" w:rsidR="000C6114" w:rsidRPr="000C6114" w:rsidRDefault="000C6114" w:rsidP="000C61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Mając na uwadze uwagę w lp1 należy wskazać, że liczba pomiędzy wskazanymi w celu 1 KPI1 jest różna od podanej liczby w 2.2. W związku z informacją w 2.2, że część usług ma charakter a2b oraz a2c pojawiają się wątpliwości, czy nie należy monitorować wskaźnika </w:t>
            </w:r>
            <w:r w:rsidRPr="000C6114">
              <w:rPr>
                <w:rFonts w:asciiTheme="minorHAnsi" w:hAnsiTheme="minorHAnsi" w:cstheme="minorHAnsi"/>
                <w:sz w:val="22"/>
                <w:szCs w:val="22"/>
              </w:rPr>
              <w:t>Liczba usług publicznych udostępnionych on-line o stopniu dojrzałości co najmniej 4 – transakcja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</w:t>
            </w:r>
            <w:r w:rsidRPr="000C6114">
              <w:rPr>
                <w:rFonts w:asciiTheme="minorHAnsi" w:hAnsiTheme="minorHAnsi" w:cstheme="minorHAnsi"/>
                <w:sz w:val="22"/>
                <w:szCs w:val="22"/>
              </w:rPr>
              <w:t xml:space="preserve"> Wartość usług, produktów i procesów cyfrowych opracowanych dla przedsiębiorstw.</w:t>
            </w:r>
          </w:p>
          <w:p w14:paraId="69D86CA6" w14:textId="0EB98240" w:rsidR="000C6114" w:rsidRPr="000C6114" w:rsidRDefault="000C6114" w:rsidP="000C6114">
            <w:pPr>
              <w:pStyle w:val="Tekstpodstawowy"/>
              <w:spacing w:before="240" w:after="240" w:line="276" w:lineRule="auto"/>
              <w:ind w:left="502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2ECD0A73" w14:textId="0F274BF0" w:rsidR="000C6114" w:rsidRPr="00A06425" w:rsidRDefault="000C6114" w:rsidP="000C61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B16B812" w14:textId="77777777" w:rsidR="000C6114" w:rsidRPr="00A06425" w:rsidRDefault="000C6114" w:rsidP="000C611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33289"/>
    <w:multiLevelType w:val="hybridMultilevel"/>
    <w:tmpl w:val="1654F3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334D"/>
    <w:rsid w:val="00034258"/>
    <w:rsid w:val="000C6114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55001"/>
    <w:rsid w:val="009E5FDB"/>
    <w:rsid w:val="009F17E3"/>
    <w:rsid w:val="00A06425"/>
    <w:rsid w:val="00AC7796"/>
    <w:rsid w:val="00B871B6"/>
    <w:rsid w:val="00C64B1B"/>
    <w:rsid w:val="00CA622F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0C6114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1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8</cp:revision>
  <dcterms:created xsi:type="dcterms:W3CDTF">2022-10-24T14:58:00Z</dcterms:created>
  <dcterms:modified xsi:type="dcterms:W3CDTF">2026-07-13T13:50:00Z</dcterms:modified>
</cp:coreProperties>
</file>